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081" w:rsidRDefault="00BC0FE0" w:rsidP="00BC0FE0">
      <w:pPr>
        <w:jc w:val="both"/>
      </w:pPr>
      <w:r>
        <w:rPr>
          <w:rFonts w:ascii="Verdana" w:hAnsi="Verdana"/>
          <w:color w:val="000000"/>
          <w:sz w:val="20"/>
          <w:szCs w:val="20"/>
        </w:rPr>
        <w:t>MOU signing ceremony of Indian Council of Medical Research (ICMR) and Federation of Indian Chambers of Commerce and Industry (FICCI) by DG, ICMR and Secretary-General, FICCI for commercialization of ICMR technologies under the program ‘Health Technology Acceleration and Commercialization (HTAC)' on 17.11.2017 at FICCI House, New Delhi.</w:t>
      </w:r>
    </w:p>
    <w:sectPr w:rsidR="00F34081" w:rsidSect="00F34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0FE0"/>
    <w:rsid w:val="00BC0FE0"/>
    <w:rsid w:val="00F3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icmr</dc:creator>
  <cp:lastModifiedBy>icmr</cp:lastModifiedBy>
  <cp:revision>1</cp:revision>
  <dcterms:created xsi:type="dcterms:W3CDTF">2019-02-25T06:43:00Z</dcterms:created>
  <dcterms:modified xsi:type="dcterms:W3CDTF">2019-02-25T06:44:00Z</dcterms:modified>
</cp:coreProperties>
</file>